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FBA2" w14:textId="77777777" w:rsidR="00FC4592" w:rsidRPr="00473A18" w:rsidRDefault="00FC4592" w:rsidP="00FC4592">
      <w:pPr>
        <w:spacing w:after="0"/>
        <w:jc w:val="center"/>
        <w:rPr>
          <w:b/>
          <w:sz w:val="36"/>
          <w:szCs w:val="36"/>
        </w:rPr>
      </w:pPr>
      <w:bookmarkStart w:id="0" w:name="_GoBack"/>
      <w:bookmarkEnd w:id="0"/>
      <w:r w:rsidRPr="00473A18">
        <w:rPr>
          <w:b/>
          <w:sz w:val="36"/>
          <w:szCs w:val="36"/>
        </w:rPr>
        <w:t xml:space="preserve">Support Your Apprentices with Funding </w:t>
      </w:r>
    </w:p>
    <w:p w14:paraId="376F57B5" w14:textId="77777777" w:rsidR="00FC4592" w:rsidRPr="00473A18" w:rsidRDefault="00FC4592" w:rsidP="00FC4592">
      <w:pPr>
        <w:spacing w:after="0"/>
        <w:jc w:val="center"/>
        <w:rPr>
          <w:b/>
          <w:sz w:val="36"/>
          <w:szCs w:val="36"/>
        </w:rPr>
      </w:pPr>
      <w:r w:rsidRPr="00473A18">
        <w:rPr>
          <w:b/>
          <w:sz w:val="36"/>
          <w:szCs w:val="36"/>
        </w:rPr>
        <w:t>from the Maryland Department of Labor</w:t>
      </w:r>
    </w:p>
    <w:p w14:paraId="45849D49" w14:textId="77777777" w:rsidR="00FC4592" w:rsidRDefault="00FC4592" w:rsidP="00FC4592">
      <w:pPr>
        <w:spacing w:after="0"/>
        <w:jc w:val="center"/>
        <w:rPr>
          <w:i/>
        </w:rPr>
      </w:pPr>
    </w:p>
    <w:p w14:paraId="0B92CDE4" w14:textId="77777777" w:rsidR="00FC4592" w:rsidRPr="00000568" w:rsidRDefault="00FC4592" w:rsidP="00FC4592">
      <w:pPr>
        <w:spacing w:after="0"/>
        <w:rPr>
          <w:sz w:val="28"/>
          <w:szCs w:val="28"/>
        </w:rPr>
      </w:pPr>
      <w:r w:rsidRPr="00000568">
        <w:rPr>
          <w:i/>
          <w:sz w:val="28"/>
          <w:szCs w:val="28"/>
        </w:rPr>
        <w:t>To Support New First Year Apprentices in their first Six Months on the Job</w:t>
      </w:r>
    </w:p>
    <w:p w14:paraId="19F16B8A" w14:textId="77777777" w:rsidR="00FC4592" w:rsidRPr="00000568" w:rsidRDefault="00FC4592" w:rsidP="00FC4592">
      <w:pPr>
        <w:spacing w:after="0"/>
        <w:rPr>
          <w:b/>
          <w:sz w:val="28"/>
          <w:szCs w:val="28"/>
        </w:rPr>
      </w:pPr>
      <w:r w:rsidRPr="00000568">
        <w:rPr>
          <w:b/>
          <w:sz w:val="28"/>
          <w:szCs w:val="28"/>
        </w:rPr>
        <w:t>Employer Incentive Plan Initiative (EIP)</w:t>
      </w:r>
    </w:p>
    <w:p w14:paraId="5DB73A17" w14:textId="77777777" w:rsidR="00FC4592" w:rsidRDefault="00FC4592" w:rsidP="00FC4592">
      <w:pPr>
        <w:spacing w:after="0"/>
      </w:pPr>
    </w:p>
    <w:p w14:paraId="593C5D98" w14:textId="77777777" w:rsidR="00FC4592" w:rsidRDefault="00FC4592" w:rsidP="00FC4592">
      <w:pPr>
        <w:spacing w:after="0"/>
      </w:pPr>
      <w:r w:rsidRPr="0094791F">
        <w:t xml:space="preserve">Employers of newly Registered apprentices can be reimbursed up to $4,680 for Small firms (49 or less) or up to $ 3,120 for Large firms (50 or more) for a portion of each apprentice’s first </w:t>
      </w:r>
      <w:proofErr w:type="gramStart"/>
      <w:r w:rsidRPr="0094791F">
        <w:t>six month</w:t>
      </w:r>
      <w:proofErr w:type="gramEnd"/>
      <w:r w:rsidRPr="0094791F">
        <w:t xml:space="preserve"> employment costs.  </w:t>
      </w:r>
      <w:r w:rsidRPr="00473A18">
        <w:rPr>
          <w:i/>
        </w:rPr>
        <w:t xml:space="preserve">EIP funding may precede </w:t>
      </w:r>
      <w:r>
        <w:rPr>
          <w:i/>
        </w:rPr>
        <w:t xml:space="preserve">funding by the FIIP and/or </w:t>
      </w:r>
      <w:r w:rsidRPr="00473A18">
        <w:rPr>
          <w:i/>
        </w:rPr>
        <w:t xml:space="preserve">Second-Fourth year funding by the MBW grant, but cannot </w:t>
      </w:r>
      <w:r>
        <w:rPr>
          <w:i/>
        </w:rPr>
        <w:t>combine with</w:t>
      </w:r>
      <w:r w:rsidRPr="00473A18">
        <w:rPr>
          <w:i/>
        </w:rPr>
        <w:t xml:space="preserve"> the RIRF grant.</w:t>
      </w:r>
      <w:r>
        <w:t xml:space="preserve"> </w:t>
      </w:r>
    </w:p>
    <w:p w14:paraId="7BDF76DE" w14:textId="77777777" w:rsidR="006B6C45" w:rsidRDefault="006B6C45" w:rsidP="00FC4592">
      <w:pPr>
        <w:spacing w:after="0"/>
      </w:pPr>
      <w:r>
        <w:t xml:space="preserve">CONTACT:  David Minges at:  </w:t>
      </w:r>
      <w:hyperlink r:id="rId8" w:history="1">
        <w:r w:rsidRPr="00E62D47">
          <w:rPr>
            <w:rStyle w:val="Hyperlink"/>
          </w:rPr>
          <w:t>david.minges1@maryland.gov</w:t>
        </w:r>
      </w:hyperlink>
    </w:p>
    <w:p w14:paraId="46E01D02" w14:textId="77777777" w:rsidR="00FC4592" w:rsidRDefault="00FC4592" w:rsidP="00FC4592">
      <w:pPr>
        <w:spacing w:after="0"/>
        <w:rPr>
          <w:i/>
        </w:rPr>
      </w:pPr>
    </w:p>
    <w:p w14:paraId="1EC5A108" w14:textId="77777777" w:rsidR="00FC4592" w:rsidRPr="00000568" w:rsidRDefault="00FC4592" w:rsidP="00FC4592">
      <w:pPr>
        <w:spacing w:after="0"/>
        <w:rPr>
          <w:i/>
          <w:sz w:val="28"/>
          <w:szCs w:val="28"/>
        </w:rPr>
      </w:pPr>
      <w:r w:rsidRPr="00000568">
        <w:rPr>
          <w:i/>
          <w:sz w:val="28"/>
          <w:szCs w:val="28"/>
        </w:rPr>
        <w:t xml:space="preserve">To Support First Year Apprentices in their Related Instruction </w:t>
      </w:r>
    </w:p>
    <w:p w14:paraId="1EBF7870" w14:textId="77777777" w:rsidR="00FC4592" w:rsidRPr="00000568" w:rsidRDefault="00FC4592" w:rsidP="00FC4592">
      <w:pPr>
        <w:spacing w:after="0"/>
        <w:rPr>
          <w:sz w:val="28"/>
          <w:szCs w:val="28"/>
        </w:rPr>
      </w:pPr>
      <w:r w:rsidRPr="00000568">
        <w:rPr>
          <w:b/>
          <w:sz w:val="28"/>
          <w:szCs w:val="28"/>
        </w:rPr>
        <w:t>Related Instruction Reimbursement Fund Program (RIRF)</w:t>
      </w:r>
      <w:r w:rsidRPr="00000568">
        <w:rPr>
          <w:sz w:val="28"/>
          <w:szCs w:val="28"/>
        </w:rPr>
        <w:t xml:space="preserve"> </w:t>
      </w:r>
    </w:p>
    <w:p w14:paraId="327C33EF" w14:textId="77777777" w:rsidR="00FC4592" w:rsidRDefault="00FC4592" w:rsidP="00FC4592">
      <w:pPr>
        <w:spacing w:after="0"/>
      </w:pPr>
    </w:p>
    <w:p w14:paraId="61E12A18" w14:textId="77777777" w:rsidR="00FC4592" w:rsidRDefault="00FC4592" w:rsidP="00FC4592">
      <w:pPr>
        <w:spacing w:after="0"/>
        <w:rPr>
          <w:i/>
        </w:rPr>
      </w:pPr>
      <w:r>
        <w:t xml:space="preserve">Employers of first-year apprentices can get up to $3,000 per newly registered apprentice to support their Related Instruction. </w:t>
      </w:r>
      <w:r w:rsidRPr="00473A18">
        <w:rPr>
          <w:i/>
        </w:rPr>
        <w:t xml:space="preserve">RIRF funding may precede </w:t>
      </w:r>
      <w:r>
        <w:rPr>
          <w:i/>
        </w:rPr>
        <w:t xml:space="preserve">funding </w:t>
      </w:r>
      <w:r w:rsidRPr="00834078">
        <w:rPr>
          <w:i/>
        </w:rPr>
        <w:t xml:space="preserve">by the FIIP and/or </w:t>
      </w:r>
      <w:r w:rsidRPr="00473A18">
        <w:rPr>
          <w:i/>
        </w:rPr>
        <w:t xml:space="preserve">Second-Fourth year funding by the MBW grant, but cannot </w:t>
      </w:r>
      <w:r>
        <w:rPr>
          <w:i/>
        </w:rPr>
        <w:t xml:space="preserve">combine </w:t>
      </w:r>
      <w:r w:rsidRPr="00473A18">
        <w:rPr>
          <w:i/>
        </w:rPr>
        <w:t>with the EIP grant.</w:t>
      </w:r>
    </w:p>
    <w:p w14:paraId="1618C57F" w14:textId="77777777" w:rsidR="006B6C45" w:rsidRDefault="006B6C45" w:rsidP="00FC4592">
      <w:pPr>
        <w:spacing w:after="0"/>
      </w:pPr>
      <w:r>
        <w:t xml:space="preserve">CONTACT:  Wayne Salter at:  </w:t>
      </w:r>
      <w:hyperlink r:id="rId9" w:history="1">
        <w:r w:rsidRPr="00E62D47">
          <w:rPr>
            <w:rStyle w:val="Hyperlink"/>
          </w:rPr>
          <w:t>wayne.salter@maryland.gov</w:t>
        </w:r>
      </w:hyperlink>
    </w:p>
    <w:p w14:paraId="4F5D4665" w14:textId="77777777" w:rsidR="00FC4592" w:rsidRDefault="00FC4592" w:rsidP="00FC4592">
      <w:pPr>
        <w:spacing w:after="0"/>
        <w:rPr>
          <w:rFonts w:ascii="Calibri" w:hAnsi="Calibri"/>
          <w:i/>
          <w:sz w:val="28"/>
          <w:szCs w:val="28"/>
        </w:rPr>
      </w:pPr>
    </w:p>
    <w:p w14:paraId="48625F71" w14:textId="77777777" w:rsidR="00FC4592" w:rsidRPr="00000568" w:rsidRDefault="00FC4592" w:rsidP="00FC4592">
      <w:pPr>
        <w:spacing w:after="0"/>
        <w:rPr>
          <w:rFonts w:ascii="Calibri" w:hAnsi="Calibri"/>
          <w:i/>
          <w:sz w:val="28"/>
          <w:szCs w:val="28"/>
        </w:rPr>
      </w:pPr>
      <w:r w:rsidRPr="00000568">
        <w:rPr>
          <w:rFonts w:ascii="Calibri" w:hAnsi="Calibri"/>
          <w:i/>
          <w:sz w:val="28"/>
          <w:szCs w:val="28"/>
        </w:rPr>
        <w:t xml:space="preserve">To Support Second-Fourth Year Apprentices in their Higher Education </w:t>
      </w:r>
    </w:p>
    <w:p w14:paraId="00F44839" w14:textId="77777777" w:rsidR="002A58AF" w:rsidRDefault="00FC4592" w:rsidP="002A58AF">
      <w:pPr>
        <w:spacing w:after="0"/>
        <w:rPr>
          <w:rFonts w:ascii="Calibri" w:hAnsi="Calibri"/>
          <w:b/>
          <w:sz w:val="28"/>
          <w:szCs w:val="28"/>
        </w:rPr>
      </w:pPr>
      <w:r w:rsidRPr="00000568">
        <w:rPr>
          <w:rFonts w:ascii="Calibri" w:hAnsi="Calibri"/>
          <w:b/>
          <w:sz w:val="28"/>
          <w:szCs w:val="28"/>
        </w:rPr>
        <w:t>Maryland Business Works</w:t>
      </w:r>
      <w:r>
        <w:rPr>
          <w:rFonts w:ascii="Calibri" w:hAnsi="Calibri"/>
          <w:b/>
          <w:sz w:val="28"/>
          <w:szCs w:val="28"/>
        </w:rPr>
        <w:t xml:space="preserve"> (MBW)</w:t>
      </w:r>
    </w:p>
    <w:p w14:paraId="368361D6" w14:textId="77777777" w:rsidR="002A58AF" w:rsidRPr="002A58AF" w:rsidRDefault="002A58AF" w:rsidP="002A58AF">
      <w:pPr>
        <w:spacing w:after="0"/>
        <w:rPr>
          <w:rFonts w:ascii="Calibri" w:hAnsi="Calibri"/>
          <w:b/>
          <w:sz w:val="28"/>
          <w:szCs w:val="28"/>
        </w:rPr>
      </w:pPr>
    </w:p>
    <w:p w14:paraId="694D323F" w14:textId="77777777" w:rsidR="006B6C45" w:rsidRDefault="00FC4592" w:rsidP="006B6C45">
      <w:pPr>
        <w:pStyle w:val="NoSpacing"/>
        <w:rPr>
          <w:i/>
        </w:rPr>
      </w:pPr>
      <w:r>
        <w:t xml:space="preserve">Employers </w:t>
      </w:r>
      <w:r w:rsidRPr="0094791F">
        <w:t>of any second through fourth-year apprentice employed with the company for at least 6 month</w:t>
      </w:r>
      <w:r>
        <w:t>s</w:t>
      </w:r>
      <w:r w:rsidRPr="0094791F">
        <w:t xml:space="preserve"> can get </w:t>
      </w:r>
      <w:r>
        <w:t xml:space="preserve">up to $4500 as </w:t>
      </w:r>
      <w:r w:rsidRPr="0094791F">
        <w:t>50% reimbursement of tuition. Reimbursement upon apprentice’s completion of the school year.</w:t>
      </w:r>
      <w:r>
        <w:t xml:space="preserve">  </w:t>
      </w:r>
      <w:r w:rsidRPr="00834078">
        <w:rPr>
          <w:i/>
        </w:rPr>
        <w:t xml:space="preserve">MBW funding may follow on EIP, RIRF, or FIIP funding. </w:t>
      </w:r>
    </w:p>
    <w:p w14:paraId="518D8895" w14:textId="77777777" w:rsidR="00131D42" w:rsidRDefault="006B6C45" w:rsidP="006B6C45">
      <w:pPr>
        <w:pStyle w:val="NoSpacing"/>
      </w:pPr>
      <w:r>
        <w:t xml:space="preserve">CONTACT:  Lloyd Day at </w:t>
      </w:r>
      <w:hyperlink r:id="rId10" w:history="1">
        <w:r w:rsidRPr="00E62D47">
          <w:rPr>
            <w:rStyle w:val="Hyperlink"/>
          </w:rPr>
          <w:t>lloyd.day@maryland.gov</w:t>
        </w:r>
      </w:hyperlink>
    </w:p>
    <w:p w14:paraId="3DBD92F9" w14:textId="77777777" w:rsidR="006B6C45" w:rsidRPr="006B6C45" w:rsidRDefault="006B6C45" w:rsidP="006B6C45">
      <w:pPr>
        <w:pStyle w:val="NoSpacing"/>
        <w:rPr>
          <w:i/>
        </w:rPr>
      </w:pPr>
    </w:p>
    <w:p w14:paraId="2CBC21F1" w14:textId="77777777" w:rsidR="00FC4592" w:rsidRPr="00131D42" w:rsidRDefault="00FC4592" w:rsidP="00131D42">
      <w:pPr>
        <w:rPr>
          <w:i/>
        </w:rPr>
      </w:pPr>
      <w:r w:rsidRPr="0072408E">
        <w:rPr>
          <w:i/>
          <w:sz w:val="28"/>
          <w:szCs w:val="28"/>
        </w:rPr>
        <w:t>To Support Your Hiring of Returning Citizens/Formerly Incarcerated (Baltimore City and Dorchester County residents)</w:t>
      </w:r>
    </w:p>
    <w:p w14:paraId="486ED8F7" w14:textId="77777777" w:rsidR="00FC4592" w:rsidRPr="00EB6686" w:rsidRDefault="00FC4592" w:rsidP="00FC4592">
      <w:pPr>
        <w:spacing w:after="0"/>
        <w:rPr>
          <w:b/>
          <w:sz w:val="28"/>
          <w:szCs w:val="28"/>
        </w:rPr>
      </w:pPr>
      <w:r w:rsidRPr="00EB6686">
        <w:rPr>
          <w:b/>
          <w:sz w:val="28"/>
          <w:szCs w:val="28"/>
        </w:rPr>
        <w:t>Registered Apprenticeship for Formerly Incarcerated Individuals Pilot Program</w:t>
      </w:r>
      <w:r>
        <w:rPr>
          <w:b/>
          <w:sz w:val="28"/>
          <w:szCs w:val="28"/>
        </w:rPr>
        <w:t xml:space="preserve"> (FIIP)</w:t>
      </w:r>
    </w:p>
    <w:p w14:paraId="5F866155" w14:textId="77777777" w:rsidR="00FC4592" w:rsidRDefault="00FC4592" w:rsidP="00FC4592">
      <w:pPr>
        <w:spacing w:after="0"/>
      </w:pPr>
    </w:p>
    <w:p w14:paraId="4150DF68" w14:textId="77777777" w:rsidR="00FC4592" w:rsidRPr="00834078" w:rsidRDefault="00FC4592" w:rsidP="00FC4592">
      <w:pPr>
        <w:spacing w:after="0"/>
        <w:rPr>
          <w:i/>
        </w:rPr>
      </w:pPr>
      <w:r>
        <w:t xml:space="preserve">Qualifying Sponsors or Employers may receive up to $1,000 for each newly Registered Apprentice.  The Registered Apprenticeship Sponsor or employer must be engaged in the building and construction trade and have employed formerly incarcerated Registered Apprentices for at least seven months; are enrolled in the first year of a Registered Apprenticeship program registered with DWDAL; and, live in Baltimore City or Dorchester County.  </w:t>
      </w:r>
      <w:r w:rsidRPr="00834078">
        <w:rPr>
          <w:i/>
        </w:rPr>
        <w:t>FIIP funding may follow on EIP or RIRF funding, and may precede MBW funding.</w:t>
      </w:r>
    </w:p>
    <w:p w14:paraId="56977757" w14:textId="77777777" w:rsidR="00750B33" w:rsidRDefault="00750B33" w:rsidP="00FC4592">
      <w:pPr>
        <w:spacing w:after="0"/>
      </w:pPr>
      <w:r w:rsidRPr="00750B33">
        <w:t xml:space="preserve">CONTACT:  Chuck Marquette at:  </w:t>
      </w:r>
      <w:hyperlink r:id="rId11" w:history="1">
        <w:r w:rsidRPr="00E62D47">
          <w:rPr>
            <w:rStyle w:val="Hyperlink"/>
          </w:rPr>
          <w:t>charles.marquette@maryland.gov</w:t>
        </w:r>
      </w:hyperlink>
    </w:p>
    <w:p w14:paraId="0BCA274A" w14:textId="77777777" w:rsidR="00FC4592" w:rsidRPr="0072408E" w:rsidRDefault="00FC4592" w:rsidP="00FC4592">
      <w:pPr>
        <w:spacing w:after="0"/>
        <w:rPr>
          <w:i/>
          <w:sz w:val="28"/>
          <w:szCs w:val="28"/>
        </w:rPr>
      </w:pPr>
      <w:r w:rsidRPr="0072408E">
        <w:rPr>
          <w:i/>
          <w:sz w:val="28"/>
          <w:szCs w:val="28"/>
        </w:rPr>
        <w:lastRenderedPageBreak/>
        <w:t>To Support Your Hiring of Baltimore City Residents</w:t>
      </w:r>
    </w:p>
    <w:p w14:paraId="6551FDD3" w14:textId="77777777" w:rsidR="00FC4592" w:rsidRPr="002142EF" w:rsidRDefault="00FC4592" w:rsidP="00FC4592">
      <w:pPr>
        <w:spacing w:after="0"/>
        <w:rPr>
          <w:b/>
          <w:sz w:val="28"/>
          <w:szCs w:val="28"/>
        </w:rPr>
      </w:pPr>
      <w:r w:rsidRPr="0072408E">
        <w:rPr>
          <w:b/>
          <w:sz w:val="28"/>
          <w:szCs w:val="28"/>
        </w:rPr>
        <w:t>Baltimore City New Apprentices Grant (BCNA)</w:t>
      </w:r>
    </w:p>
    <w:p w14:paraId="15836D7C" w14:textId="77777777" w:rsidR="00FC4592" w:rsidRDefault="00FC4592" w:rsidP="00FC4592">
      <w:pPr>
        <w:spacing w:after="0"/>
        <w:rPr>
          <w:i/>
        </w:rPr>
      </w:pPr>
    </w:p>
    <w:p w14:paraId="6E0BDBC0" w14:textId="77777777" w:rsidR="00FC4592" w:rsidRDefault="00FC4592" w:rsidP="00FC4592">
      <w:pPr>
        <w:spacing w:after="0"/>
        <w:rPr>
          <w:i/>
        </w:rPr>
      </w:pPr>
      <w:r>
        <w:t xml:space="preserve">Employers may apply for </w:t>
      </w:r>
      <w:r w:rsidRPr="002142EF">
        <w:t xml:space="preserve">$2,500 </w:t>
      </w:r>
      <w:r>
        <w:t xml:space="preserve">for each new </w:t>
      </w:r>
      <w:r w:rsidRPr="002142EF">
        <w:t>apprentice</w:t>
      </w:r>
      <w:r>
        <w:t xml:space="preserve"> </w:t>
      </w:r>
      <w:r w:rsidRPr="002142EF">
        <w:t xml:space="preserve">within 60 </w:t>
      </w:r>
      <w:r>
        <w:t xml:space="preserve">days following their Registration.  For the purposes of this funding, a </w:t>
      </w:r>
      <w:r w:rsidRPr="002142EF">
        <w:t xml:space="preserve">new apprentice is </w:t>
      </w:r>
      <w:r>
        <w:t>one R</w:t>
      </w:r>
      <w:r w:rsidRPr="002142EF">
        <w:t>egistered with the Maryland Department of Labor effective August 1, 2021 or later and is a Baltimore City resident.</w:t>
      </w:r>
      <w:r>
        <w:t xml:space="preserve">  </w:t>
      </w:r>
      <w:r w:rsidRPr="0072408E">
        <w:rPr>
          <w:i/>
        </w:rPr>
        <w:t>The BCNA funding may be combined with or precede EIP/RIRF and FIIP funding, and may precede MBW funding.</w:t>
      </w:r>
    </w:p>
    <w:p w14:paraId="57FA4D4F" w14:textId="77777777" w:rsidR="006B6C45" w:rsidRDefault="006B6C45" w:rsidP="00FC4592">
      <w:pPr>
        <w:spacing w:after="0"/>
      </w:pPr>
      <w:r>
        <w:t xml:space="preserve">CONTACT:  Chuck Marquette at:  </w:t>
      </w:r>
      <w:hyperlink r:id="rId12" w:history="1">
        <w:r w:rsidR="00750B33" w:rsidRPr="00E62D47">
          <w:rPr>
            <w:rStyle w:val="Hyperlink"/>
          </w:rPr>
          <w:t>charles.marquette@maryland.gov</w:t>
        </w:r>
      </w:hyperlink>
    </w:p>
    <w:p w14:paraId="3874B394" w14:textId="77777777" w:rsidR="00FC4592" w:rsidRDefault="00FC4592" w:rsidP="00FC4592">
      <w:pPr>
        <w:spacing w:after="0"/>
      </w:pPr>
    </w:p>
    <w:p w14:paraId="701A1379" w14:textId="77777777" w:rsidR="00FC4592" w:rsidRPr="00B735D8" w:rsidRDefault="00FC4592" w:rsidP="00FC4592">
      <w:pPr>
        <w:spacing w:after="0"/>
        <w:rPr>
          <w:i/>
          <w:sz w:val="28"/>
          <w:szCs w:val="28"/>
        </w:rPr>
      </w:pPr>
      <w:r w:rsidRPr="00B735D8">
        <w:rPr>
          <w:i/>
          <w:sz w:val="28"/>
          <w:szCs w:val="28"/>
        </w:rPr>
        <w:t xml:space="preserve">To Support Your Hiring of </w:t>
      </w:r>
      <w:r>
        <w:rPr>
          <w:i/>
          <w:sz w:val="28"/>
          <w:szCs w:val="28"/>
        </w:rPr>
        <w:t>W</w:t>
      </w:r>
      <w:r w:rsidRPr="00B735D8">
        <w:rPr>
          <w:rFonts w:ascii="Calibri" w:hAnsi="Calibri" w:cs="Calibri"/>
          <w:i/>
          <w:color w:val="333333"/>
          <w:sz w:val="28"/>
          <w:szCs w:val="28"/>
          <w:shd w:val="clear" w:color="auto" w:fill="FFFFFF"/>
        </w:rPr>
        <w:t>ork-</w:t>
      </w:r>
      <w:r>
        <w:rPr>
          <w:rFonts w:ascii="Calibri" w:hAnsi="Calibri" w:cs="Calibri"/>
          <w:i/>
          <w:color w:val="333333"/>
          <w:sz w:val="28"/>
          <w:szCs w:val="28"/>
          <w:shd w:val="clear" w:color="auto" w:fill="FFFFFF"/>
        </w:rPr>
        <w:t>A</w:t>
      </w:r>
      <w:r w:rsidRPr="00B735D8">
        <w:rPr>
          <w:rFonts w:ascii="Calibri" w:hAnsi="Calibri" w:cs="Calibri"/>
          <w:i/>
          <w:color w:val="333333"/>
          <w:sz w:val="28"/>
          <w:szCs w:val="28"/>
          <w:shd w:val="clear" w:color="auto" w:fill="FFFFFF"/>
        </w:rPr>
        <w:t xml:space="preserve">uthorized </w:t>
      </w:r>
      <w:r>
        <w:rPr>
          <w:rFonts w:ascii="Calibri" w:hAnsi="Calibri" w:cs="Calibri"/>
          <w:i/>
          <w:color w:val="333333"/>
          <w:sz w:val="28"/>
          <w:szCs w:val="28"/>
          <w:shd w:val="clear" w:color="auto" w:fill="FFFFFF"/>
        </w:rPr>
        <w:t>F</w:t>
      </w:r>
      <w:r w:rsidRPr="00B735D8">
        <w:rPr>
          <w:rFonts w:ascii="Calibri" w:hAnsi="Calibri" w:cs="Calibri"/>
          <w:i/>
          <w:color w:val="333333"/>
          <w:sz w:val="28"/>
          <w:szCs w:val="28"/>
          <w:shd w:val="clear" w:color="auto" w:fill="FFFFFF"/>
        </w:rPr>
        <w:t xml:space="preserve">oster </w:t>
      </w:r>
      <w:r>
        <w:rPr>
          <w:rFonts w:ascii="Calibri" w:hAnsi="Calibri" w:cs="Calibri"/>
          <w:i/>
          <w:color w:val="333333"/>
          <w:sz w:val="28"/>
          <w:szCs w:val="28"/>
          <w:shd w:val="clear" w:color="auto" w:fill="FFFFFF"/>
        </w:rPr>
        <w:t>C</w:t>
      </w:r>
      <w:r w:rsidRPr="00B735D8">
        <w:rPr>
          <w:rFonts w:ascii="Calibri" w:hAnsi="Calibri" w:cs="Calibri"/>
          <w:i/>
          <w:color w:val="333333"/>
          <w:sz w:val="28"/>
          <w:szCs w:val="28"/>
          <w:shd w:val="clear" w:color="auto" w:fill="FFFFFF"/>
        </w:rPr>
        <w:t xml:space="preserve">are </w:t>
      </w:r>
      <w:r>
        <w:rPr>
          <w:rFonts w:ascii="Calibri" w:hAnsi="Calibri" w:cs="Calibri"/>
          <w:i/>
          <w:color w:val="333333"/>
          <w:sz w:val="28"/>
          <w:szCs w:val="28"/>
          <w:shd w:val="clear" w:color="auto" w:fill="FFFFFF"/>
        </w:rPr>
        <w:t>R</w:t>
      </w:r>
      <w:r w:rsidRPr="00B735D8">
        <w:rPr>
          <w:rFonts w:ascii="Calibri" w:hAnsi="Calibri" w:cs="Calibri"/>
          <w:i/>
          <w:color w:val="333333"/>
          <w:sz w:val="28"/>
          <w:szCs w:val="28"/>
          <w:shd w:val="clear" w:color="auto" w:fill="FFFFFF"/>
        </w:rPr>
        <w:t xml:space="preserve">ecipients or </w:t>
      </w:r>
      <w:r>
        <w:rPr>
          <w:rFonts w:ascii="Calibri" w:hAnsi="Calibri" w:cs="Calibri"/>
          <w:i/>
          <w:color w:val="333333"/>
          <w:sz w:val="28"/>
          <w:szCs w:val="28"/>
          <w:shd w:val="clear" w:color="auto" w:fill="FFFFFF"/>
        </w:rPr>
        <w:t>U</w:t>
      </w:r>
      <w:r w:rsidRPr="00B735D8">
        <w:rPr>
          <w:rFonts w:ascii="Calibri" w:hAnsi="Calibri" w:cs="Calibri"/>
          <w:i/>
          <w:color w:val="333333"/>
          <w:sz w:val="28"/>
          <w:szCs w:val="28"/>
          <w:shd w:val="clear" w:color="auto" w:fill="FFFFFF"/>
        </w:rPr>
        <w:t xml:space="preserve">naccompanied </w:t>
      </w:r>
      <w:r>
        <w:rPr>
          <w:rFonts w:ascii="Calibri" w:hAnsi="Calibri" w:cs="Calibri"/>
          <w:i/>
          <w:color w:val="333333"/>
          <w:sz w:val="28"/>
          <w:szCs w:val="28"/>
          <w:shd w:val="clear" w:color="auto" w:fill="FFFFFF"/>
        </w:rPr>
        <w:t>Y</w:t>
      </w:r>
      <w:r w:rsidRPr="00B735D8">
        <w:rPr>
          <w:rFonts w:ascii="Calibri" w:hAnsi="Calibri" w:cs="Calibri"/>
          <w:i/>
          <w:color w:val="333333"/>
          <w:sz w:val="28"/>
          <w:szCs w:val="28"/>
          <w:shd w:val="clear" w:color="auto" w:fill="FFFFFF"/>
        </w:rPr>
        <w:t xml:space="preserve">outh </w:t>
      </w:r>
      <w:r>
        <w:rPr>
          <w:rFonts w:ascii="Calibri" w:hAnsi="Calibri" w:cs="Calibri"/>
          <w:i/>
          <w:color w:val="333333"/>
          <w:sz w:val="28"/>
          <w:szCs w:val="28"/>
          <w:shd w:val="clear" w:color="auto" w:fill="FFFFFF"/>
        </w:rPr>
        <w:t>E</w:t>
      </w:r>
      <w:r w:rsidRPr="00B735D8">
        <w:rPr>
          <w:rFonts w:ascii="Calibri" w:hAnsi="Calibri" w:cs="Calibri"/>
          <w:i/>
          <w:color w:val="333333"/>
          <w:sz w:val="28"/>
          <w:szCs w:val="28"/>
          <w:shd w:val="clear" w:color="auto" w:fill="FFFFFF"/>
        </w:rPr>
        <w:t xml:space="preserve">xperiencing </w:t>
      </w:r>
      <w:r>
        <w:rPr>
          <w:rFonts w:ascii="Calibri" w:hAnsi="Calibri" w:cs="Calibri"/>
          <w:i/>
          <w:color w:val="333333"/>
          <w:sz w:val="28"/>
          <w:szCs w:val="28"/>
          <w:shd w:val="clear" w:color="auto" w:fill="FFFFFF"/>
        </w:rPr>
        <w:t>H</w:t>
      </w:r>
      <w:r w:rsidRPr="00B735D8">
        <w:rPr>
          <w:rFonts w:ascii="Calibri" w:hAnsi="Calibri" w:cs="Calibri"/>
          <w:i/>
          <w:color w:val="333333"/>
          <w:sz w:val="28"/>
          <w:szCs w:val="28"/>
          <w:shd w:val="clear" w:color="auto" w:fill="FFFFFF"/>
        </w:rPr>
        <w:t>omelessnes</w:t>
      </w:r>
      <w:r>
        <w:rPr>
          <w:rFonts w:ascii="Calibri" w:hAnsi="Calibri" w:cs="Calibri"/>
          <w:i/>
          <w:color w:val="333333"/>
          <w:sz w:val="28"/>
          <w:szCs w:val="28"/>
          <w:shd w:val="clear" w:color="auto" w:fill="FFFFFF"/>
        </w:rPr>
        <w:t>s</w:t>
      </w:r>
      <w:r w:rsidRPr="00B735D8">
        <w:rPr>
          <w:i/>
          <w:sz w:val="28"/>
          <w:szCs w:val="28"/>
        </w:rPr>
        <w:t xml:space="preserve"> </w:t>
      </w:r>
    </w:p>
    <w:p w14:paraId="3369F993" w14:textId="77777777" w:rsidR="00FC4592" w:rsidRPr="002142EF" w:rsidRDefault="00FC4592" w:rsidP="00FC4592">
      <w:pPr>
        <w:spacing w:after="0"/>
        <w:rPr>
          <w:b/>
          <w:sz w:val="28"/>
          <w:szCs w:val="28"/>
        </w:rPr>
      </w:pPr>
      <w:r>
        <w:rPr>
          <w:b/>
          <w:sz w:val="28"/>
          <w:szCs w:val="28"/>
        </w:rPr>
        <w:t>Maryland’s Fostering Employment Program (MFEP)</w:t>
      </w:r>
    </w:p>
    <w:p w14:paraId="0398568C" w14:textId="77777777" w:rsidR="00FC4592" w:rsidRDefault="00FC4592" w:rsidP="00FC4592">
      <w:pPr>
        <w:spacing w:after="0"/>
      </w:pPr>
    </w:p>
    <w:p w14:paraId="063CD9AF" w14:textId="77777777" w:rsidR="00FC4592" w:rsidRDefault="00FC4592" w:rsidP="00FC4592">
      <w:pPr>
        <w:spacing w:after="0"/>
        <w:rPr>
          <w:rFonts w:ascii="Calibri" w:hAnsi="Calibri" w:cs="Calibri"/>
          <w:i/>
        </w:rPr>
      </w:pPr>
      <w:r>
        <w:rPr>
          <w:rFonts w:ascii="Calibri" w:hAnsi="Calibri" w:cs="Calibri"/>
        </w:rPr>
        <w:t xml:space="preserve">Project #1 - </w:t>
      </w:r>
      <w:r w:rsidRPr="00B735D8">
        <w:rPr>
          <w:rFonts w:ascii="Calibri" w:hAnsi="Calibri" w:cs="Calibri"/>
        </w:rPr>
        <w:t>Registered Apprenticeship</w:t>
      </w:r>
      <w:r>
        <w:rPr>
          <w:rFonts w:ascii="Calibri" w:hAnsi="Calibri" w:cs="Calibri"/>
        </w:rPr>
        <w:t xml:space="preserve"> Employer</w:t>
      </w:r>
      <w:r w:rsidRPr="00B735D8">
        <w:rPr>
          <w:rFonts w:ascii="Calibri" w:hAnsi="Calibri" w:cs="Calibri"/>
        </w:rPr>
        <w:t xml:space="preserve"> Sponsors </w:t>
      </w:r>
      <w:r w:rsidRPr="00B735D8">
        <w:rPr>
          <w:rFonts w:ascii="Calibri" w:hAnsi="Calibri" w:cs="Calibri"/>
          <w:color w:val="333333"/>
          <w:shd w:val="clear" w:color="auto" w:fill="FFFFFF"/>
        </w:rPr>
        <w:t xml:space="preserve">who hire work-authorized foster care recipients or unaccompanied youth experiencing homelessness </w:t>
      </w:r>
      <w:r w:rsidRPr="00B735D8">
        <w:rPr>
          <w:rFonts w:ascii="Calibri" w:hAnsi="Calibri" w:cs="Calibri"/>
        </w:rPr>
        <w:t>may be reimbursed for up to $7,500 of the costs associated with training, per apprentice, per year, for up to four years, provided that the apprentice continues to advance each year in the Registered Apprenticeship.</w:t>
      </w:r>
      <w:r w:rsidRPr="007B1C7A">
        <w:rPr>
          <w:rFonts w:ascii="Calibri" w:hAnsi="Calibri" w:cs="Calibri"/>
        </w:rPr>
        <w:t xml:space="preserve"> </w:t>
      </w:r>
      <w:r>
        <w:rPr>
          <w:rFonts w:ascii="Calibri" w:hAnsi="Calibri" w:cs="Calibri"/>
        </w:rPr>
        <w:t xml:space="preserve"> </w:t>
      </w:r>
      <w:r w:rsidRPr="007B1C7A">
        <w:rPr>
          <w:rFonts w:ascii="Calibri" w:hAnsi="Calibri" w:cs="Calibri"/>
          <w:i/>
        </w:rPr>
        <w:t>MFEP Project #1 funding may be combined with EIP or RIRF funding, and may also be combined with FIIP, BCNA, and MBW funding through the course of the apprentice’s first four years.</w:t>
      </w:r>
    </w:p>
    <w:p w14:paraId="6777B11D" w14:textId="77777777" w:rsidR="00FC4592" w:rsidRDefault="00FC4592" w:rsidP="00FC4592">
      <w:pPr>
        <w:spacing w:after="0"/>
        <w:rPr>
          <w:rFonts w:ascii="Calibri" w:hAnsi="Calibri" w:cs="Calibri"/>
          <w:i/>
        </w:rPr>
      </w:pPr>
    </w:p>
    <w:p w14:paraId="75D29B9F" w14:textId="77777777" w:rsidR="00FC4592" w:rsidRDefault="00FC4592" w:rsidP="00FC4592">
      <w:pPr>
        <w:spacing w:after="0"/>
        <w:rPr>
          <w:rFonts w:ascii="Calibri" w:hAnsi="Calibri" w:cs="Calibri"/>
          <w:color w:val="333333"/>
          <w:shd w:val="clear" w:color="auto" w:fill="FFFFFF"/>
        </w:rPr>
      </w:pPr>
      <w:r w:rsidRPr="00B735D8">
        <w:rPr>
          <w:rFonts w:ascii="Calibri" w:hAnsi="Calibri" w:cs="Calibri"/>
          <w:color w:val="333333"/>
          <w:shd w:val="clear" w:color="auto" w:fill="FFFFFF"/>
        </w:rPr>
        <w:t xml:space="preserve">Project #2 </w:t>
      </w:r>
      <w:r>
        <w:rPr>
          <w:rFonts w:ascii="Calibri" w:hAnsi="Calibri" w:cs="Calibri"/>
          <w:color w:val="333333"/>
          <w:shd w:val="clear" w:color="auto" w:fill="FFFFFF"/>
        </w:rPr>
        <w:t xml:space="preserve">- </w:t>
      </w:r>
      <w:r w:rsidRPr="00B735D8">
        <w:rPr>
          <w:rFonts w:ascii="Calibri" w:hAnsi="Calibri" w:cs="Calibri"/>
        </w:rPr>
        <w:t xml:space="preserve">Entities </w:t>
      </w:r>
      <w:r>
        <w:rPr>
          <w:rFonts w:ascii="Calibri" w:hAnsi="Calibri" w:cs="Calibri"/>
        </w:rPr>
        <w:t xml:space="preserve">providing </w:t>
      </w:r>
      <w:r w:rsidRPr="00B735D8">
        <w:rPr>
          <w:rFonts w:ascii="Calibri" w:hAnsi="Calibri" w:cs="Calibri"/>
        </w:rPr>
        <w:t>pre-apprenticeships may seek a maximum of $3,500 per apprentice, per year</w:t>
      </w:r>
      <w:r w:rsidRPr="00B735D8">
        <w:rPr>
          <w:rFonts w:ascii="Calibri" w:hAnsi="Calibri" w:cs="Calibri"/>
          <w:color w:val="333333"/>
          <w:shd w:val="clear" w:color="auto" w:fill="FFFFFF"/>
        </w:rPr>
        <w:t xml:space="preserve"> </w:t>
      </w:r>
      <w:r>
        <w:rPr>
          <w:rFonts w:ascii="Calibri" w:hAnsi="Calibri" w:cs="Calibri"/>
          <w:color w:val="333333"/>
          <w:shd w:val="clear" w:color="auto" w:fill="FFFFFF"/>
        </w:rPr>
        <w:t xml:space="preserve">to </w:t>
      </w:r>
      <w:r w:rsidRPr="00B735D8">
        <w:rPr>
          <w:rFonts w:ascii="Calibri" w:hAnsi="Calibri" w:cs="Calibri"/>
          <w:color w:val="333333"/>
          <w:shd w:val="clear" w:color="auto" w:fill="FFFFFF"/>
        </w:rPr>
        <w:t xml:space="preserve">support programs that equip work-authorized foster care recipients or unaccompanied youth experiencing homelessness with the skills and knowledge they need to successfully advance into a Registered Apprenticeship. </w:t>
      </w:r>
    </w:p>
    <w:p w14:paraId="2BA906CB" w14:textId="77777777" w:rsidR="006B6C45" w:rsidRDefault="006B6C45" w:rsidP="00FC4592">
      <w:pPr>
        <w:spacing w:after="0"/>
        <w:rPr>
          <w:rFonts w:ascii="Calibri" w:hAnsi="Calibri" w:cs="Calibri"/>
          <w:color w:val="333333"/>
          <w:shd w:val="clear" w:color="auto" w:fill="FFFFFF"/>
        </w:rPr>
      </w:pPr>
      <w:r>
        <w:rPr>
          <w:rFonts w:ascii="Calibri" w:hAnsi="Calibri" w:cs="Calibri"/>
          <w:color w:val="333333"/>
          <w:shd w:val="clear" w:color="auto" w:fill="FFFFFF"/>
        </w:rPr>
        <w:t xml:space="preserve">CONTACT:   Jennifer Runkles at:  </w:t>
      </w:r>
      <w:hyperlink r:id="rId13" w:history="1">
        <w:r w:rsidR="00750B33" w:rsidRPr="00E62D47">
          <w:rPr>
            <w:rStyle w:val="Hyperlink"/>
            <w:rFonts w:ascii="Calibri" w:hAnsi="Calibri" w:cs="Calibri"/>
            <w:shd w:val="clear" w:color="auto" w:fill="FFFFFF"/>
          </w:rPr>
          <w:t>jennifer.runkles@maryland.gov</w:t>
        </w:r>
      </w:hyperlink>
    </w:p>
    <w:p w14:paraId="0E76601B" w14:textId="77777777" w:rsidR="00FC4592" w:rsidRDefault="00FC4592" w:rsidP="00FC4592">
      <w:pPr>
        <w:spacing w:after="0"/>
        <w:rPr>
          <w:rFonts w:ascii="Calibri" w:hAnsi="Calibri" w:cs="Calibri"/>
          <w:i/>
        </w:rPr>
      </w:pPr>
    </w:p>
    <w:p w14:paraId="6E51B4C9" w14:textId="77777777" w:rsidR="009B4D54" w:rsidRPr="00B735D8" w:rsidRDefault="009B4D54" w:rsidP="009B4D54">
      <w:pPr>
        <w:spacing w:after="0"/>
        <w:rPr>
          <w:i/>
          <w:sz w:val="28"/>
          <w:szCs w:val="28"/>
        </w:rPr>
      </w:pPr>
      <w:r w:rsidRPr="00B735D8">
        <w:rPr>
          <w:i/>
          <w:sz w:val="28"/>
          <w:szCs w:val="28"/>
        </w:rPr>
        <w:t xml:space="preserve">To Support Your Hiring of </w:t>
      </w:r>
      <w:r>
        <w:rPr>
          <w:i/>
          <w:sz w:val="28"/>
          <w:szCs w:val="28"/>
        </w:rPr>
        <w:t>Veterans</w:t>
      </w:r>
      <w:r w:rsidRPr="00B735D8">
        <w:rPr>
          <w:i/>
          <w:sz w:val="28"/>
          <w:szCs w:val="28"/>
        </w:rPr>
        <w:t xml:space="preserve"> </w:t>
      </w:r>
    </w:p>
    <w:p w14:paraId="4F918013" w14:textId="77777777" w:rsidR="009B4D54" w:rsidRDefault="009B4D54" w:rsidP="00FC4592">
      <w:pPr>
        <w:spacing w:after="0"/>
        <w:rPr>
          <w:rFonts w:eastAsiaTheme="minorEastAsia" w:cstheme="minorHAnsi"/>
          <w:b/>
          <w:bCs/>
          <w:color w:val="000000"/>
          <w:kern w:val="24"/>
          <w:sz w:val="28"/>
          <w:szCs w:val="28"/>
        </w:rPr>
      </w:pPr>
      <w:r w:rsidRPr="009B4D54">
        <w:rPr>
          <w:rFonts w:eastAsiaTheme="minorEastAsia" w:cstheme="minorHAnsi"/>
          <w:b/>
          <w:bCs/>
          <w:color w:val="000000"/>
          <w:kern w:val="24"/>
          <w:sz w:val="28"/>
          <w:szCs w:val="28"/>
        </w:rPr>
        <w:t>POST-9/11 GI BILL</w:t>
      </w:r>
    </w:p>
    <w:p w14:paraId="1BEB38E3" w14:textId="77777777" w:rsidR="009B4D54" w:rsidRDefault="009B4D54" w:rsidP="00FC4592">
      <w:pPr>
        <w:spacing w:after="0"/>
        <w:rPr>
          <w:rFonts w:eastAsiaTheme="minorEastAsia" w:cstheme="minorHAnsi"/>
          <w:b/>
          <w:bCs/>
          <w:color w:val="000000"/>
          <w:kern w:val="24"/>
          <w:sz w:val="28"/>
          <w:szCs w:val="28"/>
        </w:rPr>
      </w:pPr>
    </w:p>
    <w:p w14:paraId="29F22A18" w14:textId="77777777" w:rsidR="009B4D54" w:rsidRDefault="009B4D54" w:rsidP="00FC4592">
      <w:pPr>
        <w:spacing w:after="0"/>
        <w:rPr>
          <w:rFonts w:cstheme="minorHAnsi"/>
        </w:rPr>
      </w:pPr>
      <w:r w:rsidRPr="009B4D54">
        <w:rPr>
          <w:rFonts w:cstheme="minorHAnsi"/>
        </w:rPr>
        <w:t>Eligible veterans pursuing training through an apprenticeship program approved by a U.S. Department of Veteran Affairs (VA) State Approving Agency for education benefits can receive their GI BILL monthly housing allowance (MHA) in addition to their apprenticeship wages. The MHA issued will be a percentage of the U.S. Department of Defense Basic Allowance for Housing (BAH) for an E-5 with dependents based on your employer’s location.</w:t>
      </w:r>
    </w:p>
    <w:p w14:paraId="4A459516" w14:textId="77777777" w:rsidR="00750B33" w:rsidRDefault="00750B33" w:rsidP="00FC4592">
      <w:pPr>
        <w:spacing w:after="0"/>
        <w:rPr>
          <w:rFonts w:cstheme="minorHAnsi"/>
        </w:rPr>
      </w:pPr>
      <w:r>
        <w:rPr>
          <w:rFonts w:cstheme="minorHAnsi"/>
        </w:rPr>
        <w:t xml:space="preserve">CONTACT:  LeRoy Thomas at:  </w:t>
      </w:r>
      <w:hyperlink r:id="rId14" w:history="1">
        <w:r w:rsidRPr="00E62D47">
          <w:rPr>
            <w:rStyle w:val="Hyperlink"/>
            <w:rFonts w:cstheme="minorHAnsi"/>
          </w:rPr>
          <w:t>leroy.thomas@maryland.gov</w:t>
        </w:r>
      </w:hyperlink>
    </w:p>
    <w:p w14:paraId="6A7559F0" w14:textId="77777777" w:rsidR="009B4D54" w:rsidRDefault="009B4D54" w:rsidP="00FC4592">
      <w:pPr>
        <w:spacing w:after="0"/>
        <w:rPr>
          <w:rFonts w:cstheme="minorHAnsi"/>
        </w:rPr>
      </w:pPr>
    </w:p>
    <w:p w14:paraId="33082A13" w14:textId="77777777" w:rsidR="009B4D54" w:rsidRPr="00B735D8" w:rsidRDefault="009B4D54" w:rsidP="009B4D54">
      <w:pPr>
        <w:spacing w:after="0"/>
        <w:rPr>
          <w:i/>
          <w:sz w:val="28"/>
          <w:szCs w:val="28"/>
        </w:rPr>
      </w:pPr>
      <w:r w:rsidRPr="00B735D8">
        <w:rPr>
          <w:i/>
          <w:sz w:val="28"/>
          <w:szCs w:val="28"/>
        </w:rPr>
        <w:t xml:space="preserve">To Support Your Hiring of </w:t>
      </w:r>
      <w:r>
        <w:rPr>
          <w:i/>
          <w:sz w:val="28"/>
          <w:szCs w:val="28"/>
        </w:rPr>
        <w:t>WIOA-Eligible Individuals</w:t>
      </w:r>
    </w:p>
    <w:p w14:paraId="5B42E53B" w14:textId="77777777" w:rsidR="009B4D54" w:rsidRDefault="009B4D54" w:rsidP="009B4D54">
      <w:pPr>
        <w:spacing w:after="0"/>
        <w:rPr>
          <w:rFonts w:eastAsiaTheme="minorEastAsia" w:cstheme="minorHAnsi"/>
          <w:b/>
          <w:bCs/>
          <w:color w:val="000000"/>
          <w:kern w:val="24"/>
          <w:sz w:val="28"/>
          <w:szCs w:val="28"/>
        </w:rPr>
      </w:pPr>
      <w:r>
        <w:rPr>
          <w:rFonts w:eastAsiaTheme="minorEastAsia" w:cstheme="minorHAnsi"/>
          <w:b/>
          <w:bCs/>
          <w:color w:val="000000"/>
          <w:kern w:val="24"/>
          <w:sz w:val="28"/>
          <w:szCs w:val="28"/>
        </w:rPr>
        <w:t>Workforce Innovation and Opportunity Act (WIOA)</w:t>
      </w:r>
    </w:p>
    <w:p w14:paraId="3060E978" w14:textId="77777777" w:rsidR="009B4D54" w:rsidRPr="009B4D54" w:rsidRDefault="009B4D54" w:rsidP="009B4D54">
      <w:pPr>
        <w:spacing w:after="0"/>
        <w:rPr>
          <w:rFonts w:eastAsiaTheme="minorEastAsia" w:cstheme="minorHAnsi"/>
          <w:b/>
          <w:bCs/>
          <w:color w:val="000000"/>
          <w:kern w:val="24"/>
        </w:rPr>
      </w:pPr>
    </w:p>
    <w:p w14:paraId="10E95CB0" w14:textId="77777777" w:rsidR="00750B33" w:rsidRDefault="009B4D54" w:rsidP="002A58AF">
      <w:r>
        <w:t xml:space="preserve">WIOA-eligible individuals can benefit from:  1) </w:t>
      </w:r>
      <w:r w:rsidRPr="009B4D54">
        <w:t>On-the-job training contracts with businesses to support</w:t>
      </w:r>
      <w:r>
        <w:t xml:space="preserve"> apprentice wage; 2) </w:t>
      </w:r>
      <w:r w:rsidRPr="009B4D54">
        <w:t xml:space="preserve">Individual Training Accounts for funding the classroom training part of </w:t>
      </w:r>
      <w:r>
        <w:t xml:space="preserve">an </w:t>
      </w:r>
      <w:r>
        <w:lastRenderedPageBreak/>
        <w:t xml:space="preserve">apprenticeship; and #) </w:t>
      </w:r>
      <w:r w:rsidRPr="009B4D54">
        <w:t>Supportive services funding to help apprentices (who are WIOA –eligible) succeed</w:t>
      </w:r>
      <w:r w:rsidR="00750B33">
        <w:t>.</w:t>
      </w:r>
    </w:p>
    <w:p w14:paraId="63959956" w14:textId="77777777" w:rsidR="00750B33" w:rsidRDefault="00750B33" w:rsidP="002A58AF">
      <w:r>
        <w:t>CONTACT THE LOCAL WORKFORCE DEVELOPMENT AREA WHERE THE APPRENTICE LIVES</w:t>
      </w:r>
    </w:p>
    <w:p w14:paraId="7D286A6E" w14:textId="77777777" w:rsidR="00526BFB" w:rsidRDefault="00526BFB" w:rsidP="002A58AF"/>
    <w:p w14:paraId="1287F746" w14:textId="77777777" w:rsidR="00526BFB" w:rsidRPr="00473A18" w:rsidRDefault="00526BFB" w:rsidP="00526BFB">
      <w:pPr>
        <w:spacing w:after="0"/>
        <w:jc w:val="center"/>
        <w:rPr>
          <w:b/>
          <w:sz w:val="36"/>
          <w:szCs w:val="36"/>
        </w:rPr>
      </w:pPr>
      <w:r w:rsidRPr="00473A18">
        <w:rPr>
          <w:b/>
          <w:sz w:val="36"/>
          <w:szCs w:val="36"/>
        </w:rPr>
        <w:t xml:space="preserve">Support Your Apprentices with </w:t>
      </w:r>
      <w:r>
        <w:rPr>
          <w:b/>
          <w:sz w:val="36"/>
          <w:szCs w:val="36"/>
        </w:rPr>
        <w:t>Tax Credits</w:t>
      </w:r>
      <w:r w:rsidRPr="00473A18">
        <w:rPr>
          <w:b/>
          <w:sz w:val="36"/>
          <w:szCs w:val="36"/>
        </w:rPr>
        <w:t xml:space="preserve"> </w:t>
      </w:r>
    </w:p>
    <w:p w14:paraId="0525EEE8" w14:textId="77777777" w:rsidR="00526BFB" w:rsidRDefault="00526BFB" w:rsidP="00526BFB">
      <w:pPr>
        <w:spacing w:after="0"/>
        <w:jc w:val="center"/>
        <w:rPr>
          <w:b/>
          <w:sz w:val="36"/>
          <w:szCs w:val="36"/>
        </w:rPr>
      </w:pPr>
      <w:r>
        <w:rPr>
          <w:b/>
          <w:sz w:val="36"/>
          <w:szCs w:val="36"/>
        </w:rPr>
        <w:t>Administered By</w:t>
      </w:r>
      <w:r w:rsidRPr="00473A18">
        <w:rPr>
          <w:b/>
          <w:sz w:val="36"/>
          <w:szCs w:val="36"/>
        </w:rPr>
        <w:t xml:space="preserve"> the Maryland Department of Labor</w:t>
      </w:r>
    </w:p>
    <w:p w14:paraId="1B4AEFC8" w14:textId="77777777" w:rsidR="00526BFB" w:rsidRDefault="00526BFB" w:rsidP="00526BFB">
      <w:pPr>
        <w:spacing w:after="0"/>
        <w:jc w:val="center"/>
        <w:rPr>
          <w:b/>
          <w:sz w:val="36"/>
          <w:szCs w:val="36"/>
        </w:rPr>
      </w:pPr>
    </w:p>
    <w:p w14:paraId="24DD99A9" w14:textId="77777777" w:rsidR="00526BFB" w:rsidRPr="00B735D8" w:rsidRDefault="00526BFB" w:rsidP="00526BFB">
      <w:pPr>
        <w:spacing w:after="0"/>
        <w:rPr>
          <w:i/>
          <w:sz w:val="28"/>
          <w:szCs w:val="28"/>
        </w:rPr>
      </w:pPr>
      <w:r w:rsidRPr="00B735D8">
        <w:rPr>
          <w:i/>
          <w:sz w:val="28"/>
          <w:szCs w:val="28"/>
        </w:rPr>
        <w:t xml:space="preserve">To Support Your </w:t>
      </w:r>
      <w:r w:rsidR="00131D42">
        <w:rPr>
          <w:i/>
          <w:sz w:val="28"/>
          <w:szCs w:val="28"/>
        </w:rPr>
        <w:t>Individuals Enrolled as Registered Apprentices</w:t>
      </w:r>
    </w:p>
    <w:p w14:paraId="645C9F3D" w14:textId="77777777" w:rsidR="00131D42" w:rsidRDefault="00131D42" w:rsidP="00131D42">
      <w:pPr>
        <w:spacing w:after="0"/>
        <w:rPr>
          <w:rFonts w:eastAsiaTheme="minorEastAsia" w:cstheme="minorHAnsi"/>
          <w:b/>
          <w:bCs/>
          <w:color w:val="000000"/>
          <w:kern w:val="24"/>
          <w:sz w:val="28"/>
          <w:szCs w:val="28"/>
        </w:rPr>
      </w:pPr>
      <w:r>
        <w:rPr>
          <w:rFonts w:eastAsiaTheme="minorEastAsia" w:cstheme="minorHAnsi"/>
          <w:b/>
          <w:bCs/>
          <w:color w:val="000000"/>
          <w:kern w:val="24"/>
          <w:sz w:val="28"/>
          <w:szCs w:val="28"/>
        </w:rPr>
        <w:t>Maryland Apprenticeship Tax Credit</w:t>
      </w:r>
    </w:p>
    <w:p w14:paraId="5055E5DD" w14:textId="77777777" w:rsidR="00131D42" w:rsidRDefault="00131D42" w:rsidP="00131D42">
      <w:pPr>
        <w:spacing w:after="0"/>
        <w:rPr>
          <w:rFonts w:eastAsiaTheme="minorEastAsia" w:cstheme="minorHAnsi"/>
          <w:b/>
          <w:bCs/>
          <w:color w:val="000000"/>
          <w:kern w:val="24"/>
          <w:sz w:val="28"/>
          <w:szCs w:val="28"/>
        </w:rPr>
      </w:pPr>
    </w:p>
    <w:p w14:paraId="0A602F0C" w14:textId="77777777" w:rsidR="00131D42" w:rsidRDefault="00131D42" w:rsidP="00131D42">
      <w:pPr>
        <w:spacing w:after="0"/>
        <w:rPr>
          <w:rFonts w:ascii="Calibri" w:hAnsi="Calibri" w:cs="Calibri"/>
        </w:rPr>
      </w:pPr>
      <w:r>
        <w:rPr>
          <w:rFonts w:ascii="Calibri" w:hAnsi="Calibri" w:cs="Calibri"/>
        </w:rPr>
        <w:t xml:space="preserve">Businesses with enrolled Registered Apprentices who have been employed </w:t>
      </w:r>
      <w:r w:rsidRPr="00131D42">
        <w:rPr>
          <w:rFonts w:ascii="Calibri" w:hAnsi="Calibri" w:cs="Calibri"/>
        </w:rPr>
        <w:t xml:space="preserve">by the taxpayer for at least seven full months of </w:t>
      </w:r>
      <w:r>
        <w:rPr>
          <w:rFonts w:ascii="Calibri" w:hAnsi="Calibri" w:cs="Calibri"/>
        </w:rPr>
        <w:t xml:space="preserve">the taxable year and receive an </w:t>
      </w:r>
      <w:r w:rsidRPr="00131D42">
        <w:rPr>
          <w:rFonts w:ascii="Calibri" w:hAnsi="Calibri" w:cs="Calibri"/>
        </w:rPr>
        <w:t>apprenticeship wage of at least 50% of the prevailing</w:t>
      </w:r>
      <w:r>
        <w:rPr>
          <w:rFonts w:ascii="Calibri" w:hAnsi="Calibri" w:cs="Calibri"/>
        </w:rPr>
        <w:t xml:space="preserve"> wage if there is an applicable </w:t>
      </w:r>
      <w:r w:rsidRPr="00131D42">
        <w:rPr>
          <w:rFonts w:ascii="Calibri" w:hAnsi="Calibri" w:cs="Calibri"/>
        </w:rPr>
        <w:t>prevailing wage rate</w:t>
      </w:r>
      <w:r>
        <w:rPr>
          <w:rFonts w:ascii="Calibri" w:hAnsi="Calibri" w:cs="Calibri"/>
        </w:rPr>
        <w:t xml:space="preserve"> are eligible for a $3,000.00 credit for every Registered Apprentice.  Businesses with enrolled Youth Apprentices who have been employed </w:t>
      </w:r>
      <w:r w:rsidRPr="00131D42">
        <w:rPr>
          <w:rFonts w:ascii="Calibri" w:hAnsi="Calibri" w:cs="Calibri"/>
        </w:rPr>
        <w:t xml:space="preserve">by the taxpayer for at least seven full months of </w:t>
      </w:r>
      <w:r>
        <w:rPr>
          <w:rFonts w:ascii="Calibri" w:hAnsi="Calibri" w:cs="Calibri"/>
        </w:rPr>
        <w:t xml:space="preserve">the taxable year OR </w:t>
      </w:r>
      <w:r w:rsidRPr="00131D42">
        <w:rPr>
          <w:rFonts w:ascii="Calibri" w:hAnsi="Calibri" w:cs="Calibri"/>
        </w:rPr>
        <w:t>been employ</w:t>
      </w:r>
      <w:r>
        <w:rPr>
          <w:rFonts w:ascii="Calibri" w:hAnsi="Calibri" w:cs="Calibri"/>
        </w:rPr>
        <w:t xml:space="preserve">ed by the taxpayer for at least </w:t>
      </w:r>
      <w:r w:rsidRPr="00131D42">
        <w:rPr>
          <w:rFonts w:ascii="Calibri" w:hAnsi="Calibri" w:cs="Calibri"/>
        </w:rPr>
        <w:t>450 hours of the taxable year through a youth apprenticeship program</w:t>
      </w:r>
      <w:r>
        <w:rPr>
          <w:rFonts w:ascii="Calibri" w:hAnsi="Calibri" w:cs="Calibri"/>
        </w:rPr>
        <w:t xml:space="preserve"> are eligible for a $1,000.00 credit for every Youth Apprentice.  MD Labor</w:t>
      </w:r>
      <w:r w:rsidRPr="00131D42">
        <w:rPr>
          <w:rFonts w:ascii="Calibri" w:hAnsi="Calibri" w:cs="Calibri"/>
        </w:rPr>
        <w:t xml:space="preserve"> may not certify more than $15,000 of tax credits in the taxable year for any taxpayer.</w:t>
      </w:r>
    </w:p>
    <w:p w14:paraId="26F99815" w14:textId="77777777" w:rsidR="00131D42" w:rsidRDefault="00131D42" w:rsidP="00131D42">
      <w:pPr>
        <w:spacing w:after="0"/>
        <w:rPr>
          <w:i/>
          <w:sz w:val="28"/>
          <w:szCs w:val="28"/>
        </w:rPr>
      </w:pPr>
    </w:p>
    <w:p w14:paraId="504C245C" w14:textId="77777777" w:rsidR="00131D42" w:rsidRPr="00B735D8" w:rsidRDefault="00131D42" w:rsidP="00131D42">
      <w:pPr>
        <w:spacing w:after="0"/>
        <w:rPr>
          <w:i/>
          <w:sz w:val="28"/>
          <w:szCs w:val="28"/>
        </w:rPr>
      </w:pPr>
      <w:r w:rsidRPr="00B735D8">
        <w:rPr>
          <w:i/>
          <w:sz w:val="28"/>
          <w:szCs w:val="28"/>
        </w:rPr>
        <w:t xml:space="preserve">To Support Your </w:t>
      </w:r>
      <w:r>
        <w:rPr>
          <w:i/>
          <w:sz w:val="28"/>
          <w:szCs w:val="28"/>
        </w:rPr>
        <w:t>Hiring of Individuals from Certain Targeted Groups</w:t>
      </w:r>
    </w:p>
    <w:p w14:paraId="141BC93F" w14:textId="77777777" w:rsidR="00131D42" w:rsidRDefault="00131D42" w:rsidP="00131D42">
      <w:pPr>
        <w:spacing w:after="0"/>
        <w:rPr>
          <w:rFonts w:eastAsiaTheme="minorEastAsia" w:cstheme="minorHAnsi"/>
          <w:b/>
          <w:bCs/>
          <w:color w:val="000000"/>
          <w:kern w:val="24"/>
          <w:sz w:val="28"/>
          <w:szCs w:val="28"/>
        </w:rPr>
      </w:pPr>
      <w:r>
        <w:rPr>
          <w:rFonts w:eastAsiaTheme="minorEastAsia" w:cstheme="minorHAnsi"/>
          <w:b/>
          <w:bCs/>
          <w:color w:val="000000"/>
          <w:kern w:val="24"/>
          <w:sz w:val="28"/>
          <w:szCs w:val="28"/>
        </w:rPr>
        <w:t>Work Opportunity Tax Credit</w:t>
      </w:r>
      <w:r w:rsidR="00756A52">
        <w:rPr>
          <w:rFonts w:eastAsiaTheme="minorEastAsia" w:cstheme="minorHAnsi"/>
          <w:b/>
          <w:bCs/>
          <w:color w:val="000000"/>
          <w:kern w:val="24"/>
          <w:sz w:val="28"/>
          <w:szCs w:val="28"/>
        </w:rPr>
        <w:t xml:space="preserve"> (WOTC)</w:t>
      </w:r>
    </w:p>
    <w:p w14:paraId="090437FA" w14:textId="77777777" w:rsidR="00131D42" w:rsidRDefault="00131D42" w:rsidP="00131D42">
      <w:pPr>
        <w:spacing w:after="0"/>
        <w:rPr>
          <w:rFonts w:eastAsiaTheme="minorEastAsia" w:cstheme="minorHAnsi"/>
          <w:b/>
          <w:bCs/>
          <w:color w:val="000000"/>
          <w:kern w:val="24"/>
          <w:sz w:val="28"/>
          <w:szCs w:val="28"/>
        </w:rPr>
      </w:pPr>
    </w:p>
    <w:p w14:paraId="01E42D3E" w14:textId="77777777" w:rsidR="00756A52" w:rsidRPr="00756A52" w:rsidRDefault="00131D42" w:rsidP="00756A52">
      <w:pPr>
        <w:spacing w:after="0"/>
        <w:rPr>
          <w:rFonts w:eastAsiaTheme="minorEastAsia" w:cstheme="minorHAnsi"/>
          <w:bCs/>
          <w:color w:val="000000"/>
          <w:kern w:val="24"/>
        </w:rPr>
      </w:pPr>
      <w:r w:rsidRPr="00131D42">
        <w:rPr>
          <w:rFonts w:eastAsiaTheme="minorEastAsia" w:cstheme="minorHAnsi"/>
          <w:bCs/>
          <w:color w:val="000000"/>
          <w:kern w:val="24"/>
        </w:rPr>
        <w:t>The Work Opportunity Tax Credit (WOTC) is a Federal tax credit available to employers for hiring individuals from certain targeted groups</w:t>
      </w:r>
      <w:r w:rsidR="00756A52">
        <w:rPr>
          <w:rStyle w:val="FootnoteReference"/>
          <w:rFonts w:eastAsiaTheme="minorEastAsia" w:cstheme="minorHAnsi"/>
          <w:bCs/>
          <w:color w:val="000000"/>
          <w:kern w:val="24"/>
        </w:rPr>
        <w:footnoteReference w:id="1"/>
      </w:r>
      <w:r w:rsidRPr="00131D42">
        <w:rPr>
          <w:rFonts w:eastAsiaTheme="minorEastAsia" w:cstheme="minorHAnsi"/>
          <w:bCs/>
          <w:color w:val="000000"/>
          <w:kern w:val="24"/>
        </w:rPr>
        <w:t xml:space="preserve"> who have consistently faced significant barriers to employment.</w:t>
      </w:r>
      <w:r w:rsidR="00756A52">
        <w:rPr>
          <w:rFonts w:eastAsiaTheme="minorEastAsia" w:cstheme="minorHAnsi"/>
          <w:bCs/>
          <w:color w:val="000000"/>
          <w:kern w:val="24"/>
        </w:rPr>
        <w:t xml:space="preserve">  </w:t>
      </w:r>
      <w:r w:rsidR="00756A52" w:rsidRPr="00756A52">
        <w:rPr>
          <w:rFonts w:eastAsiaTheme="minorEastAsia" w:cstheme="minorHAnsi"/>
          <w:bCs/>
          <w:color w:val="000000"/>
          <w:kern w:val="24"/>
        </w:rPr>
        <w:t>The WOTC is available for wages paid to certain individuals who begin work on or before December 31, 2025. The WOTC may be claimed by any employer that hires and pays or incurs wages to certain individuals who are certified by a designated local agency (sometimes referred to as a state workforce agency) as being a member of one of 10 targeted groups. In general, the WOTC is equal to 40% of up to $6,000 of wages paid to, or incurred on behalf of, an individual who:</w:t>
      </w:r>
    </w:p>
    <w:p w14:paraId="29A85893" w14:textId="77777777" w:rsidR="00756A52" w:rsidRPr="00756A52" w:rsidRDefault="00756A52" w:rsidP="00756A52">
      <w:pPr>
        <w:spacing w:after="0"/>
        <w:rPr>
          <w:rFonts w:eastAsiaTheme="minorEastAsia" w:cstheme="minorHAnsi"/>
          <w:bCs/>
          <w:color w:val="000000"/>
          <w:kern w:val="24"/>
        </w:rPr>
      </w:pPr>
    </w:p>
    <w:p w14:paraId="3A5AC9F6" w14:textId="77777777" w:rsidR="00756A52" w:rsidRPr="00756A52" w:rsidRDefault="00756A52" w:rsidP="00756A52">
      <w:pPr>
        <w:pStyle w:val="ListParagraph"/>
        <w:numPr>
          <w:ilvl w:val="0"/>
          <w:numId w:val="1"/>
        </w:numPr>
        <w:spacing w:after="0"/>
        <w:rPr>
          <w:rFonts w:eastAsiaTheme="minorEastAsia" w:cstheme="minorHAnsi"/>
          <w:bCs/>
          <w:color w:val="000000"/>
          <w:kern w:val="24"/>
        </w:rPr>
      </w:pPr>
      <w:r w:rsidRPr="00756A52">
        <w:rPr>
          <w:rFonts w:eastAsiaTheme="minorEastAsia" w:cstheme="minorHAnsi"/>
          <w:bCs/>
          <w:color w:val="000000"/>
          <w:kern w:val="24"/>
        </w:rPr>
        <w:t>is in their first year of employment;</w:t>
      </w:r>
    </w:p>
    <w:p w14:paraId="4802A295" w14:textId="77777777" w:rsidR="00756A52" w:rsidRPr="00756A52" w:rsidRDefault="00756A52" w:rsidP="00756A52">
      <w:pPr>
        <w:pStyle w:val="ListParagraph"/>
        <w:numPr>
          <w:ilvl w:val="0"/>
          <w:numId w:val="1"/>
        </w:numPr>
        <w:spacing w:after="0"/>
        <w:rPr>
          <w:rFonts w:eastAsiaTheme="minorEastAsia" w:cstheme="minorHAnsi"/>
          <w:bCs/>
          <w:color w:val="000000"/>
          <w:kern w:val="24"/>
        </w:rPr>
      </w:pPr>
      <w:r w:rsidRPr="00756A52">
        <w:rPr>
          <w:rFonts w:eastAsiaTheme="minorEastAsia" w:cstheme="minorHAnsi"/>
          <w:bCs/>
          <w:color w:val="000000"/>
          <w:kern w:val="24"/>
        </w:rPr>
        <w:t>is certified as being a member of a targeted group; and</w:t>
      </w:r>
    </w:p>
    <w:p w14:paraId="2823FB28" w14:textId="77777777" w:rsidR="00131D42" w:rsidRPr="00756A52" w:rsidRDefault="00756A52" w:rsidP="00756A52">
      <w:pPr>
        <w:pStyle w:val="ListParagraph"/>
        <w:numPr>
          <w:ilvl w:val="0"/>
          <w:numId w:val="1"/>
        </w:numPr>
        <w:spacing w:after="0"/>
        <w:rPr>
          <w:rFonts w:eastAsiaTheme="minorEastAsia" w:cstheme="minorHAnsi"/>
          <w:bCs/>
          <w:color w:val="000000"/>
          <w:kern w:val="24"/>
        </w:rPr>
      </w:pPr>
      <w:r w:rsidRPr="00756A52">
        <w:rPr>
          <w:rFonts w:eastAsiaTheme="minorEastAsia" w:cstheme="minorHAnsi"/>
          <w:bCs/>
          <w:color w:val="000000"/>
          <w:kern w:val="24"/>
        </w:rPr>
        <w:t>performs at least 400 hours of services for that employer.</w:t>
      </w:r>
    </w:p>
    <w:p w14:paraId="0766FCE2" w14:textId="77777777" w:rsidR="00131D42" w:rsidRPr="00131D42" w:rsidRDefault="00131D42" w:rsidP="00131D42">
      <w:pPr>
        <w:spacing w:after="0"/>
        <w:rPr>
          <w:rFonts w:eastAsiaTheme="minorEastAsia" w:cstheme="minorHAnsi"/>
          <w:b/>
          <w:bCs/>
          <w:color w:val="000000"/>
          <w:kern w:val="24"/>
          <w:sz w:val="28"/>
          <w:szCs w:val="28"/>
        </w:rPr>
      </w:pPr>
    </w:p>
    <w:p w14:paraId="15002B4B" w14:textId="77777777" w:rsidR="00F14628" w:rsidRDefault="00F14628"/>
    <w:sectPr w:rsidR="00F14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B9F3" w14:textId="77777777" w:rsidR="000E4A21" w:rsidRDefault="000E4A21" w:rsidP="00756A52">
      <w:pPr>
        <w:spacing w:after="0" w:line="240" w:lineRule="auto"/>
      </w:pPr>
      <w:r>
        <w:separator/>
      </w:r>
    </w:p>
  </w:endnote>
  <w:endnote w:type="continuationSeparator" w:id="0">
    <w:p w14:paraId="5C4B2036" w14:textId="77777777" w:rsidR="000E4A21" w:rsidRDefault="000E4A21" w:rsidP="007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246C" w14:textId="77777777" w:rsidR="000E4A21" w:rsidRDefault="000E4A21" w:rsidP="00756A52">
      <w:pPr>
        <w:spacing w:after="0" w:line="240" w:lineRule="auto"/>
      </w:pPr>
      <w:r>
        <w:separator/>
      </w:r>
    </w:p>
  </w:footnote>
  <w:footnote w:type="continuationSeparator" w:id="0">
    <w:p w14:paraId="610DA36C" w14:textId="77777777" w:rsidR="000E4A21" w:rsidRDefault="000E4A21" w:rsidP="00756A52">
      <w:pPr>
        <w:spacing w:after="0" w:line="240" w:lineRule="auto"/>
      </w:pPr>
      <w:r>
        <w:continuationSeparator/>
      </w:r>
    </w:p>
  </w:footnote>
  <w:footnote w:id="1">
    <w:p w14:paraId="6A39CEF1" w14:textId="77777777" w:rsidR="00756A52" w:rsidRDefault="00756A52" w:rsidP="00756A52">
      <w:pPr>
        <w:pStyle w:val="FootnoteText"/>
      </w:pPr>
      <w:r>
        <w:rPr>
          <w:rStyle w:val="FootnoteReference"/>
        </w:rPr>
        <w:footnoteRef/>
      </w:r>
      <w:r>
        <w:t xml:space="preserve"> The following WOTC program target groups have been authorized from January 1, 2015 to December 31, 2025. Recipients of Temporary Assistance for Needy Families (TANF), Veterans, Ex-Felons, Designated Community Residents (DCR) 18-39 years of age, Vocational Rehabilitation Referrals, Ticket to Work, Veteran Affairs, Summer Youth, Supplemental Security Income (SSI), Supplemental Nutrition Assistance Program (SNAP), Qualified Long-term Unemployed Recipient (LTUR), and Long-term family assistance recipient (LTFAR).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410D"/>
    <w:multiLevelType w:val="hybridMultilevel"/>
    <w:tmpl w:val="2D0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92"/>
    <w:rsid w:val="000E4A21"/>
    <w:rsid w:val="00131D42"/>
    <w:rsid w:val="002A58AF"/>
    <w:rsid w:val="004A1B42"/>
    <w:rsid w:val="00526BFB"/>
    <w:rsid w:val="006B6C45"/>
    <w:rsid w:val="00750B33"/>
    <w:rsid w:val="00756A52"/>
    <w:rsid w:val="009B4D54"/>
    <w:rsid w:val="00CA6E41"/>
    <w:rsid w:val="00F14628"/>
    <w:rsid w:val="00FC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1D48"/>
  <w15:chartTrackingRefBased/>
  <w15:docId w15:val="{2AB54615-0C69-4B3B-AC89-8FFE8301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92"/>
    <w:rPr>
      <w:color w:val="0000FF"/>
      <w:u w:val="single"/>
    </w:rPr>
  </w:style>
  <w:style w:type="paragraph" w:styleId="NormalWeb">
    <w:name w:val="Normal (Web)"/>
    <w:basedOn w:val="Normal"/>
    <w:uiPriority w:val="99"/>
    <w:semiHidden/>
    <w:unhideWhenUsed/>
    <w:rsid w:val="009B4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A52"/>
    <w:pPr>
      <w:ind w:left="720"/>
      <w:contextualSpacing/>
    </w:pPr>
  </w:style>
  <w:style w:type="paragraph" w:styleId="FootnoteText">
    <w:name w:val="footnote text"/>
    <w:basedOn w:val="Normal"/>
    <w:link w:val="FootnoteTextChar"/>
    <w:uiPriority w:val="99"/>
    <w:semiHidden/>
    <w:unhideWhenUsed/>
    <w:rsid w:val="00756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A52"/>
    <w:rPr>
      <w:sz w:val="20"/>
      <w:szCs w:val="20"/>
    </w:rPr>
  </w:style>
  <w:style w:type="character" w:styleId="FootnoteReference">
    <w:name w:val="footnote reference"/>
    <w:basedOn w:val="DefaultParagraphFont"/>
    <w:uiPriority w:val="99"/>
    <w:semiHidden/>
    <w:unhideWhenUsed/>
    <w:rsid w:val="00756A52"/>
    <w:rPr>
      <w:vertAlign w:val="superscript"/>
    </w:rPr>
  </w:style>
  <w:style w:type="paragraph" w:styleId="NoSpacing">
    <w:name w:val="No Spacing"/>
    <w:uiPriority w:val="1"/>
    <w:qFormat/>
    <w:rsid w:val="006B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9154">
      <w:bodyDiv w:val="1"/>
      <w:marLeft w:val="0"/>
      <w:marRight w:val="0"/>
      <w:marTop w:val="0"/>
      <w:marBottom w:val="0"/>
      <w:divBdr>
        <w:top w:val="none" w:sz="0" w:space="0" w:color="auto"/>
        <w:left w:val="none" w:sz="0" w:space="0" w:color="auto"/>
        <w:bottom w:val="none" w:sz="0" w:space="0" w:color="auto"/>
        <w:right w:val="none" w:sz="0" w:space="0" w:color="auto"/>
      </w:divBdr>
    </w:div>
    <w:div w:id="5341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inges1@maryland.gov" TargetMode="External"/><Relationship Id="rId13" Type="http://schemas.openxmlformats.org/officeDocument/2006/relationships/hyperlink" Target="mailto:jennifer.runkles@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s.marquette@marylan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marquette@marylan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loyd.day@maryland.gov" TargetMode="External"/><Relationship Id="rId4" Type="http://schemas.openxmlformats.org/officeDocument/2006/relationships/settings" Target="settings.xml"/><Relationship Id="rId9" Type="http://schemas.openxmlformats.org/officeDocument/2006/relationships/hyperlink" Target="mailto:wayne.salter@maryland.gov" TargetMode="External"/><Relationship Id="rId14" Type="http://schemas.openxmlformats.org/officeDocument/2006/relationships/hyperlink" Target="mailto:leroy.thomas@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4E73-A0B4-45AF-ABF0-3E2612AA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 Hogle</cp:lastModifiedBy>
  <cp:revision>2</cp:revision>
  <dcterms:created xsi:type="dcterms:W3CDTF">2022-04-07T15:07:00Z</dcterms:created>
  <dcterms:modified xsi:type="dcterms:W3CDTF">2022-04-07T15:07:00Z</dcterms:modified>
</cp:coreProperties>
</file>